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</w:r>
    </w:p>
    <w:p>
      <w:pPr>
        <w:pStyle w:val="Normal"/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</w:r>
    </w:p>
    <w:p>
      <w:pPr>
        <w:pStyle w:val="Normal"/>
        <w:jc w:val="center"/>
        <w:rPr>
          <w:b/>
          <w:szCs w:val="28"/>
        </w:rPr>
      </w:pPr>
      <w:r>
        <w:rPr>
          <w:b/>
          <w:szCs w:val="28"/>
        </w:rPr>
        <w:t xml:space="preserve">ТЕРРИТОРИАЛЬНАЯ ИЗБИРАТЕЛЬНАЯ КОМИССИЯ </w:t>
      </w:r>
    </w:p>
    <w:p>
      <w:pPr>
        <w:pStyle w:val="Normal"/>
        <w:jc w:val="center"/>
        <w:rPr>
          <w:b/>
          <w:szCs w:val="28"/>
        </w:rPr>
      </w:pPr>
      <w:r>
        <w:rPr>
          <w:b/>
          <w:szCs w:val="28"/>
        </w:rPr>
        <w:t>ПРАВОБЕРЕЖНОГО ОКРУГА ГОРОДА ЛИПЕЦКА</w:t>
      </w:r>
    </w:p>
    <w:p>
      <w:pPr>
        <w:pStyle w:val="Normal"/>
        <w:rPr>
          <w:i/>
          <w:i/>
          <w:sz w:val="16"/>
          <w:szCs w:val="16"/>
        </w:rPr>
      </w:pPr>
      <w:r>
        <w:rPr>
          <w:i/>
          <w:sz w:val="16"/>
          <w:szCs w:val="16"/>
        </w:rPr>
      </w:r>
    </w:p>
    <w:p>
      <w:pPr>
        <w:pStyle w:val="Normal"/>
        <w:ind w:left="567" w:firstLine="567"/>
        <w:jc w:val="center"/>
        <w:rPr>
          <w:i/>
          <w:i/>
          <w:sz w:val="10"/>
          <w:szCs w:val="10"/>
        </w:rPr>
      </w:pPr>
      <w:r>
        <w:rPr>
          <w:i/>
          <w:sz w:val="10"/>
          <w:szCs w:val="10"/>
        </w:rPr>
      </w:r>
    </w:p>
    <w:p>
      <w:pPr>
        <w:pStyle w:val="Normal"/>
        <w:ind w:left="567" w:firstLine="567"/>
        <w:jc w:val="center"/>
        <w:rPr>
          <w:i/>
          <w:i/>
          <w:sz w:val="10"/>
          <w:szCs w:val="10"/>
        </w:rPr>
      </w:pPr>
      <w:r>
        <w:rPr>
          <w:i/>
          <w:sz w:val="10"/>
          <w:szCs w:val="10"/>
        </w:rPr>
      </w:r>
    </w:p>
    <w:p>
      <w:pPr>
        <w:pStyle w:val="Normal"/>
        <w:keepNext w:val="true"/>
        <w:numPr>
          <w:ilvl w:val="0"/>
          <w:numId w:val="0"/>
        </w:numPr>
        <w:ind w:left="567" w:firstLine="567"/>
        <w:outlineLvl w:val="1"/>
        <w:rPr>
          <w:b/>
          <w:bCs/>
        </w:rPr>
      </w:pPr>
      <w:r>
        <w:rPr>
          <w:b/>
          <w:bCs/>
        </w:rPr>
        <w:t xml:space="preserve">                                   </w:t>
      </w:r>
      <w:r>
        <w:rPr>
          <w:b/>
          <w:bCs/>
        </w:rPr>
        <w:t xml:space="preserve">ПОСТАНОВЛЕНИЕ  </w:t>
      </w:r>
    </w:p>
    <w:p>
      <w:pPr>
        <w:pStyle w:val="Normal"/>
        <w:ind w:left="567" w:firstLine="567"/>
        <w:jc w:val="center"/>
        <w:rPr>
          <w:sz w:val="10"/>
          <w:szCs w:val="10"/>
        </w:rPr>
      </w:pPr>
      <w:r>
        <w:rPr>
          <w:sz w:val="10"/>
          <w:szCs w:val="10"/>
        </w:rPr>
      </w:r>
    </w:p>
    <w:p>
      <w:pPr>
        <w:pStyle w:val="Normal"/>
        <w:ind w:left="567" w:firstLine="567"/>
        <w:jc w:val="center"/>
        <w:rPr>
          <w:sz w:val="10"/>
          <w:szCs w:val="10"/>
        </w:rPr>
      </w:pPr>
      <w:r>
        <w:rPr>
          <w:sz w:val="10"/>
          <w:szCs w:val="10"/>
        </w:rPr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>
          <w:sz w:val="20"/>
          <w:szCs w:val="20"/>
        </w:rPr>
      </w:pPr>
      <w:r>
        <w:rPr>
          <w:szCs w:val="28"/>
        </w:rPr>
        <w:t>«14» июля 2025 года                                                                             № 103/577</w:t>
      </w:r>
    </w:p>
    <w:p>
      <w:pPr>
        <w:pStyle w:val="Normal"/>
        <w:tabs>
          <w:tab w:val="clear" w:pos="708"/>
          <w:tab w:val="left" w:pos="0" w:leader="none"/>
          <w:tab w:val="left" w:pos="2127" w:leader="none"/>
        </w:tabs>
        <w:ind w:left="567" w:firstLine="567"/>
        <w:rPr>
          <w:i/>
          <w:i/>
          <w:szCs w:val="28"/>
        </w:rPr>
      </w:pPr>
      <w:r>
        <w:rPr>
          <w:szCs w:val="28"/>
        </w:rPr>
        <w:t xml:space="preserve">                         </w:t>
      </w:r>
      <w:r>
        <w:rPr>
          <w:szCs w:val="28"/>
        </w:rPr>
        <w:t>г. Липецк, ул. Пролетарская, д.5</w:t>
      </w:r>
    </w:p>
    <w:p>
      <w:pPr>
        <w:pStyle w:val="Normal"/>
        <w:rPr/>
      </w:pPr>
      <w:r>
        <w:rPr/>
      </w:r>
    </w:p>
    <w:p>
      <w:pPr>
        <w:pStyle w:val="12"/>
        <w:rPr>
          <w:b/>
          <w:sz w:val="16"/>
        </w:rPr>
      </w:pPr>
      <w:r>
        <w:rPr>
          <w:b/>
          <w:sz w:val="16"/>
        </w:rPr>
      </w:r>
    </w:p>
    <w:p>
      <w:pPr>
        <w:pStyle w:val="Style13"/>
        <w:jc w:val="center"/>
        <w:rPr>
          <w:b/>
          <w:szCs w:val="28"/>
        </w:rPr>
      </w:pPr>
      <w:r>
        <w:rPr>
          <w:b/>
          <w:szCs w:val="28"/>
        </w:rPr>
      </w:r>
    </w:p>
    <w:p>
      <w:pPr>
        <w:pStyle w:val="Style13"/>
        <w:jc w:val="center"/>
        <w:rPr>
          <w:b/>
          <w:szCs w:val="28"/>
        </w:rPr>
      </w:pPr>
      <w:r>
        <w:rPr>
          <w:b/>
          <w:szCs w:val="28"/>
        </w:rPr>
        <w:t xml:space="preserve">Об образовании группы контроля за использованием </w:t>
      </w:r>
    </w:p>
    <w:p>
      <w:pPr>
        <w:pStyle w:val="Style13"/>
        <w:jc w:val="center"/>
        <w:rPr>
          <w:b/>
          <w:szCs w:val="28"/>
        </w:rPr>
      </w:pPr>
      <w:bookmarkStart w:id="0" w:name="_GoBack"/>
      <w:bookmarkEnd w:id="0"/>
      <w:r>
        <w:rPr>
          <w:b/>
          <w:szCs w:val="28"/>
        </w:rPr>
        <w:t xml:space="preserve">территориального фрагмента Государственной автоматизированной системы Российской Федерации «Выборы» в территориальной избирательной комиссии Правобережного  округа города Липецка при подготовке и проведении </w:t>
      </w:r>
      <w:r>
        <w:rPr>
          <w:b/>
          <w:szCs w:val="28"/>
          <w:lang w:val="x-none"/>
        </w:rPr>
        <w:t xml:space="preserve">выборов </w:t>
      </w:r>
      <w:r>
        <w:rPr>
          <w:b/>
          <w:szCs w:val="28"/>
        </w:rPr>
        <w:t>депутатов Липецкого городского Совета депутатов седьмого созыва 14 сентября 2025 года</w:t>
      </w:r>
    </w:p>
    <w:p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tabs>
          <w:tab w:val="clear" w:pos="708"/>
          <w:tab w:val="left" w:pos="-2250" w:leader="none"/>
        </w:tabs>
        <w:suppressAutoHyphens w:val="false"/>
        <w:jc w:val="both"/>
        <w:rPr>
          <w:b/>
          <w:bCs/>
          <w:szCs w:val="28"/>
        </w:rPr>
      </w:pPr>
      <w:r>
        <w:rPr>
          <w:b/>
          <w:bCs/>
          <w:szCs w:val="28"/>
        </w:rPr>
      </w:r>
    </w:p>
    <w:p>
      <w:pPr>
        <w:pStyle w:val="Normal"/>
        <w:ind w:left="142" w:firstLine="578"/>
        <w:jc w:val="both"/>
        <w:rPr>
          <w:b/>
          <w:szCs w:val="28"/>
        </w:rPr>
      </w:pPr>
      <w:r>
        <w:rPr>
          <w:szCs w:val="28"/>
        </w:rPr>
        <w:t xml:space="preserve">В соответствии с пунктом 3 статьи 74 Федерального закона «Об основных гарантиях избирательных прав и права на участие в референдуме граждан Российской Федерации», статьей 23 Федерального закона «О Государственной автоматизированной системе Российской Федерации «Выборы», территориальная избирательная комиссия Правобережного округа города Липецка </w:t>
      </w:r>
      <w:r>
        <w:rPr>
          <w:b/>
          <w:szCs w:val="28"/>
        </w:rPr>
        <w:t>постановляет:</w:t>
      </w:r>
    </w:p>
    <w:p>
      <w:pPr>
        <w:pStyle w:val="Normal"/>
        <w:ind w:left="142" w:firstLine="578"/>
        <w:jc w:val="both"/>
        <w:rPr>
          <w:b/>
          <w:szCs w:val="28"/>
        </w:rPr>
      </w:pPr>
      <w:r>
        <w:rPr>
          <w:b/>
          <w:szCs w:val="28"/>
        </w:rPr>
      </w:r>
    </w:p>
    <w:p>
      <w:pPr>
        <w:pStyle w:val="Normal"/>
        <w:suppressAutoHyphens w:val="false"/>
        <w:ind w:firstLine="720"/>
        <w:jc w:val="both"/>
        <w:rPr>
          <w:b/>
          <w:szCs w:val="28"/>
        </w:rPr>
      </w:pPr>
      <w:r>
        <w:rPr>
          <w:szCs w:val="28"/>
        </w:rPr>
        <w:t>1. Образовать группу контроля за использованием территориального фрагмента Государственной автоматизированной системы Российской Федерации «Выборы» в территориальной избирательной комиссии Левобережного округа города Липецка при подготовке и проведении выборов депутатов Липецкого городского Совета депутатов седьмого созыва 14 сентября 2025 года в следующем составе:</w:t>
      </w:r>
    </w:p>
    <w:p>
      <w:pPr>
        <w:pStyle w:val="Normal"/>
        <w:tabs>
          <w:tab w:val="clear" w:pos="708"/>
          <w:tab w:val="left" w:pos="-2250" w:leader="none"/>
        </w:tabs>
        <w:suppressAutoHyphens w:val="false"/>
        <w:jc w:val="center"/>
        <w:rPr>
          <w:b/>
          <w:szCs w:val="28"/>
        </w:rPr>
      </w:pPr>
      <w:r>
        <w:rPr>
          <w:b/>
          <w:szCs w:val="28"/>
        </w:rPr>
        <w:t>Руководитель группы контроля:</w:t>
      </w:r>
    </w:p>
    <w:p>
      <w:pPr>
        <w:pStyle w:val="Normal"/>
        <w:tabs>
          <w:tab w:val="clear" w:pos="708"/>
          <w:tab w:val="left" w:pos="-2250" w:leader="none"/>
        </w:tabs>
        <w:suppressAutoHyphens w:val="false"/>
        <w:jc w:val="both"/>
        <w:rPr>
          <w:szCs w:val="28"/>
        </w:rPr>
      </w:pPr>
      <w:r>
        <w:rPr>
          <w:szCs w:val="28"/>
        </w:rPr>
        <w:t>Клюева Екатерина Владимировна – председатель территориальной избирательной комиссии;</w:t>
      </w:r>
    </w:p>
    <w:p>
      <w:pPr>
        <w:pStyle w:val="Normal"/>
        <w:tabs>
          <w:tab w:val="clear" w:pos="708"/>
          <w:tab w:val="left" w:pos="-2250" w:leader="none"/>
        </w:tabs>
        <w:suppressAutoHyphens w:val="false"/>
        <w:jc w:val="center"/>
        <w:rPr>
          <w:b/>
          <w:szCs w:val="28"/>
        </w:rPr>
      </w:pPr>
      <w:r>
        <w:rPr>
          <w:b/>
          <w:szCs w:val="28"/>
        </w:rPr>
        <w:t>Члены группы контроля:</w:t>
      </w:r>
    </w:p>
    <w:p>
      <w:pPr>
        <w:pStyle w:val="Normal"/>
        <w:tabs>
          <w:tab w:val="clear" w:pos="708"/>
          <w:tab w:val="left" w:pos="-2250" w:leader="none"/>
        </w:tabs>
        <w:suppressAutoHyphens w:val="false"/>
        <w:jc w:val="both"/>
        <w:rPr>
          <w:szCs w:val="28"/>
        </w:rPr>
      </w:pPr>
      <w:r>
        <w:rPr>
          <w:szCs w:val="28"/>
        </w:rPr>
        <w:t>Семенова Инна Ивановна – член территориальной избирательной комиссии с правом решающего голоса;</w:t>
      </w:r>
    </w:p>
    <w:p>
      <w:pPr>
        <w:pStyle w:val="Normal"/>
        <w:tabs>
          <w:tab w:val="clear" w:pos="708"/>
          <w:tab w:val="left" w:pos="-2250" w:leader="none"/>
        </w:tabs>
        <w:suppressAutoHyphens w:val="false"/>
        <w:jc w:val="both"/>
        <w:rPr>
          <w:szCs w:val="28"/>
        </w:rPr>
      </w:pPr>
      <w:r>
        <w:rPr>
          <w:szCs w:val="28"/>
        </w:rPr>
        <w:t>Панова Ольга Владимировна -</w:t>
      </w:r>
      <w:r>
        <w:rPr/>
        <w:t xml:space="preserve"> </w:t>
      </w:r>
      <w:r>
        <w:rPr>
          <w:szCs w:val="28"/>
        </w:rPr>
        <w:t>член территориальной избирательной комиссии с правом решающего голоса.</w:t>
      </w:r>
    </w:p>
    <w:p>
      <w:pPr>
        <w:pStyle w:val="Normal"/>
        <w:tabs>
          <w:tab w:val="clear" w:pos="708"/>
          <w:tab w:val="left" w:pos="-2250" w:leader="none"/>
        </w:tabs>
        <w:suppressAutoHyphens w:val="false"/>
        <w:jc w:val="both"/>
        <w:rPr>
          <w:szCs w:val="28"/>
        </w:rPr>
      </w:pPr>
      <w:r>
        <w:rPr>
          <w:szCs w:val="28"/>
        </w:rPr>
      </w:r>
    </w:p>
    <w:p>
      <w:pPr>
        <w:pStyle w:val="Normal"/>
        <w:tabs>
          <w:tab w:val="clear" w:pos="708"/>
          <w:tab w:val="left" w:pos="-2250" w:leader="none"/>
        </w:tabs>
        <w:suppressAutoHyphens w:val="false"/>
        <w:jc w:val="both"/>
        <w:rPr>
          <w:szCs w:val="28"/>
        </w:rPr>
      </w:pPr>
      <w:r>
        <w:rPr>
          <w:szCs w:val="28"/>
        </w:rPr>
        <w:tab/>
        <w:t>2. Направить настоящее постановление в участковые избирательные комиссии избирательных участков №№ 23-01 – 23-3</w:t>
      </w:r>
      <w:r>
        <w:rPr>
          <w:szCs w:val="28"/>
        </w:rPr>
        <w:t>4</w:t>
      </w:r>
      <w:r>
        <w:rPr>
          <w:szCs w:val="28"/>
        </w:rPr>
        <w:t>.</w:t>
      </w:r>
    </w:p>
    <w:p>
      <w:pPr>
        <w:pStyle w:val="Normal"/>
        <w:tabs>
          <w:tab w:val="clear" w:pos="708"/>
          <w:tab w:val="left" w:pos="-2250" w:leader="none"/>
        </w:tabs>
        <w:suppressAutoHyphens w:val="false"/>
        <w:jc w:val="both"/>
        <w:rPr>
          <w:szCs w:val="28"/>
        </w:rPr>
      </w:pPr>
      <w:r>
        <w:rPr>
          <w:szCs w:val="28"/>
        </w:rPr>
        <w:tab/>
        <w:t xml:space="preserve">3. Контроль за исполнением настоящего постановления оставляю за </w:t>
      </w:r>
    </w:p>
    <w:p>
      <w:pPr>
        <w:pStyle w:val="Normal"/>
        <w:tabs>
          <w:tab w:val="clear" w:pos="708"/>
          <w:tab w:val="left" w:pos="-2250" w:leader="none"/>
        </w:tabs>
        <w:suppressAutoHyphens w:val="false"/>
        <w:jc w:val="both"/>
        <w:rPr>
          <w:szCs w:val="28"/>
        </w:rPr>
      </w:pPr>
      <w:r>
        <w:rPr>
          <w:szCs w:val="28"/>
        </w:rPr>
        <w:t>собой.</w:t>
      </w:r>
    </w:p>
    <w:p>
      <w:pPr>
        <w:pStyle w:val="Normal"/>
        <w:suppressAutoHyphens w:val="false"/>
        <w:jc w:val="both"/>
        <w:rPr>
          <w:bCs/>
          <w:szCs w:val="28"/>
        </w:rPr>
      </w:pPr>
      <w:r>
        <w:rPr>
          <w:bCs/>
          <w:szCs w:val="28"/>
        </w:rPr>
      </w:r>
    </w:p>
    <w:p>
      <w:pPr>
        <w:pStyle w:val="14-151"/>
        <w:spacing w:before="0" w:after="120"/>
        <w:ind w:firstLine="708"/>
        <w:rPr/>
      </w:pPr>
      <w:r>
        <w:rPr/>
      </w:r>
    </w:p>
    <w:tbl>
      <w:tblPr>
        <w:tblW w:w="9795" w:type="dxa"/>
        <w:jc w:val="left"/>
        <w:tblInd w:w="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1" w:noVBand="1" w:lastRow="0" w:firstColumn="1" w:lastColumn="0" w:noHBand="0" w:val="04a0"/>
      </w:tblPr>
      <w:tblGrid>
        <w:gridCol w:w="4463"/>
        <w:gridCol w:w="5331"/>
      </w:tblGrid>
      <w:tr>
        <w:trPr/>
        <w:tc>
          <w:tcPr>
            <w:tcW w:w="4463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-2250" w:leader="none"/>
              </w:tabs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Председатель территориальной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-2250" w:leader="none"/>
              </w:tabs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избирательной комиссии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-2250" w:leader="none"/>
              </w:tabs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Правобережного округа города Липецка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-2250" w:leader="none"/>
              </w:tabs>
              <w:jc w:val="both"/>
              <w:rPr>
                <w:i/>
                <w:i/>
                <w:szCs w:val="28"/>
              </w:rPr>
            </w:pPr>
            <w:r>
              <w:rPr>
                <w:i/>
                <w:szCs w:val="28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-2250" w:leader="none"/>
              </w:tabs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Секретарь территориальной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-2250" w:leader="none"/>
              </w:tabs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избирательной комиссии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-2250" w:leader="none"/>
              </w:tabs>
              <w:jc w:val="both"/>
              <w:rPr>
                <w:i/>
                <w:i/>
                <w:szCs w:val="28"/>
              </w:rPr>
            </w:pPr>
            <w:r>
              <w:rPr>
                <w:b/>
                <w:szCs w:val="28"/>
              </w:rPr>
              <w:t>Правобережного округа города Липецка</w:t>
            </w:r>
          </w:p>
        </w:tc>
        <w:tc>
          <w:tcPr>
            <w:tcW w:w="5331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-2250" w:leader="none"/>
              </w:tabs>
              <w:jc w:val="right"/>
              <w:rPr>
                <w:b/>
                <w:szCs w:val="28"/>
              </w:rPr>
            </w:pPr>
            <w:r>
              <w:rPr>
                <w:b/>
                <w:szCs w:val="28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-2250" w:leader="none"/>
              </w:tabs>
              <w:jc w:val="right"/>
              <w:rPr>
                <w:b/>
                <w:szCs w:val="28"/>
              </w:rPr>
            </w:pPr>
            <w:r>
              <w:rPr>
                <w:b/>
                <w:szCs w:val="28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-2250" w:leader="none"/>
              </w:tabs>
              <w:jc w:val="right"/>
              <w:rPr>
                <w:b/>
                <w:szCs w:val="28"/>
              </w:rPr>
            </w:pPr>
            <w:r>
              <w:rPr>
                <w:b/>
                <w:szCs w:val="28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-2250" w:leader="none"/>
              </w:tabs>
              <w:jc w:val="right"/>
              <w:rPr>
                <w:b/>
                <w:szCs w:val="28"/>
              </w:rPr>
            </w:pPr>
            <w:r>
              <w:rPr>
                <w:b/>
                <w:szCs w:val="28"/>
              </w:rPr>
              <w:t>Е.В. Клюева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-2250" w:leader="none"/>
              </w:tabs>
              <w:jc w:val="right"/>
              <w:rPr>
                <w:b/>
                <w:szCs w:val="28"/>
              </w:rPr>
            </w:pPr>
            <w:r>
              <w:rPr>
                <w:b/>
                <w:szCs w:val="28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-2250" w:leader="none"/>
              </w:tabs>
              <w:jc w:val="right"/>
              <w:rPr>
                <w:b/>
                <w:szCs w:val="28"/>
              </w:rPr>
            </w:pPr>
            <w:r>
              <w:rPr>
                <w:b/>
                <w:szCs w:val="28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-2250" w:leader="none"/>
              </w:tabs>
              <w:jc w:val="right"/>
              <w:rPr>
                <w:b/>
                <w:szCs w:val="28"/>
              </w:rPr>
            </w:pPr>
            <w:r>
              <w:rPr>
                <w:b/>
                <w:szCs w:val="28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-2250" w:leader="none"/>
              </w:tabs>
              <w:jc w:val="right"/>
              <w:rPr>
                <w:b/>
                <w:szCs w:val="28"/>
              </w:rPr>
            </w:pPr>
            <w:r>
              <w:rPr>
                <w:b/>
                <w:szCs w:val="28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-2250" w:leader="none"/>
              </w:tabs>
              <w:jc w:val="right"/>
              <w:rPr>
                <w:i/>
                <w:i/>
                <w:szCs w:val="28"/>
              </w:rPr>
            </w:pPr>
            <w:r>
              <w:rPr>
                <w:b/>
                <w:szCs w:val="28"/>
              </w:rPr>
              <w:t>О.В. Затонских</w:t>
            </w:r>
          </w:p>
        </w:tc>
      </w:tr>
    </w:tbl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>
          <w:szCs w:val="20"/>
        </w:rPr>
      </w:pPr>
      <w:r>
        <w:rPr/>
      </w:r>
    </w:p>
    <w:sectPr>
      <w:headerReference w:type="even" r:id="rId2"/>
      <w:headerReference w:type="default" r:id="rId3"/>
      <w:footerReference w:type="even" r:id="rId4"/>
      <w:footerReference w:type="default" r:id="rId5"/>
      <w:type w:val="nextPage"/>
      <w:pgSz w:w="11906" w:h="16838"/>
      <w:pgMar w:left="1701" w:right="707" w:gutter="0" w:header="720" w:top="777" w:footer="720" w:bottom="2269"/>
      <w:pgNumType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ahoma">
    <w:charset w:val="cc"/>
    <w:family w:val="roman"/>
    <w:pitch w:val="variable"/>
  </w:font>
  <w:font w:name="Verdana">
    <w:charset w:val="cc"/>
    <w:family w:val="roman"/>
    <w:pitch w:val="variable"/>
  </w:font>
  <w:font w:name="Courier New">
    <w:charset w:val="cc"/>
    <w:family w:val="roman"/>
    <w:pitch w:val="variable"/>
  </w:font>
  <w:font w:name="Arial">
    <w:charset w:val="cc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19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3" wp14:anchorId="2FF5D647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3" name="Врезка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19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0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2" path="m0,0l-2147483645,0l-2147483645,-2147483646l0,-2147483646xe" fillcolor="white" stroked="f" o:allowincell="f" style="position:absolute;margin-left:0pt;margin-top:0.05pt;width:1.1pt;height:1.1pt;mso-wrap-style:square;v-text-anchor:top;mso-position-horizontal:center;mso-position-horizontal-relative:margin" wp14:anchorId="2FF5D647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Style19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0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19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18"/>
      <w:rPr>
        <w:sz w:val="26"/>
      </w:rPr>
    </w:pPr>
    <w:r>
      <w:rPr>
        <w:sz w:val="26"/>
      </w:rPr>
      <mc:AlternateContent>
        <mc:Choice Requires="wps">
          <w:drawing>
            <wp:anchor behindDoc="1" distT="0" distB="0" distL="0" distR="0" simplePos="0" locked="0" layoutInCell="0" allowOverlap="1" relativeHeight="2" wp14:anchorId="1906EE44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18"/>
                            <w:rPr>
                              <w:rStyle w:val="Pagenumber"/>
                              <w:sz w:val="26"/>
                            </w:rPr>
                          </w:pPr>
                          <w:r>
                            <w:rPr>
                              <w:rStyle w:val="Pagenumber"/>
                              <w:sz w:val="26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sz w:val="26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sz w:val="26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sz w:val="26"/>
                            </w:rPr>
                            <w:t>0</w:t>
                          </w:r>
                          <w:r>
                            <w:rPr>
                              <w:rStyle w:val="Pagenumber"/>
                              <w:sz w:val="26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fillcolor="white" stroked="f" o:allowincell="f" style="position:absolute;margin-left:0pt;margin-top:0.05pt;width:1.1pt;height:1.1pt;mso-wrap-style:square;v-text-anchor:top;mso-position-horizontal:center;mso-position-horizontal-relative:margin" wp14:anchorId="1906EE44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Style18"/>
                      <w:rPr>
                        <w:rStyle w:val="Pagenumber"/>
                        <w:sz w:val="26"/>
                      </w:rPr>
                    </w:pPr>
                    <w:r>
                      <w:rPr>
                        <w:rStyle w:val="Pagenumber"/>
                        <w:sz w:val="26"/>
                      </w:rPr>
                      <w:fldChar w:fldCharType="begin"/>
                    </w:r>
                    <w:r>
                      <w:rPr>
                        <w:rStyle w:val="Pagenumber"/>
                        <w:sz w:val="26"/>
                      </w:rPr>
                      <w:instrText xml:space="preserve"> PAGE </w:instrText>
                    </w:r>
                    <w:r>
                      <w:rPr>
                        <w:rStyle w:val="Pagenumber"/>
                        <w:sz w:val="26"/>
                      </w:rPr>
                      <w:fldChar w:fldCharType="separate"/>
                    </w:r>
                    <w:r>
                      <w:rPr>
                        <w:rStyle w:val="Pagenumber"/>
                        <w:sz w:val="26"/>
                      </w:rPr>
                      <w:t>0</w:t>
                    </w:r>
                    <w:r>
                      <w:rPr>
                        <w:rStyle w:val="Pagenumber"/>
                        <w:sz w:val="26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18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2</w:t>
    </w:r>
    <w:r>
      <w:rPr/>
      <w:fldChar w:fldCharType="end"/>
    </w:r>
  </w:p>
  <w:p>
    <w:pPr>
      <w:pStyle w:val="Style18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iPriority="99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634067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4"/>
      <w:lang w:val="ru-RU" w:eastAsia="ru-RU" w:bidi="ar-SA"/>
    </w:rPr>
  </w:style>
  <w:style w:type="paragraph" w:styleId="1">
    <w:name w:val="Heading 1"/>
    <w:basedOn w:val="Normal"/>
    <w:next w:val="Normal"/>
    <w:qFormat/>
    <w:rsid w:val="00634067"/>
    <w:pPr>
      <w:keepNext w:val="true"/>
      <w:jc w:val="center"/>
      <w:outlineLvl w:val="0"/>
    </w:pPr>
    <w:rPr>
      <w:b/>
      <w:sz w:val="32"/>
      <w:szCs w:val="20"/>
    </w:rPr>
  </w:style>
  <w:style w:type="paragraph" w:styleId="2">
    <w:name w:val="Heading 2"/>
    <w:basedOn w:val="Normal"/>
    <w:next w:val="Normal"/>
    <w:qFormat/>
    <w:rsid w:val="00634067"/>
    <w:pPr>
      <w:keepNext w:val="true"/>
      <w:jc w:val="center"/>
      <w:outlineLvl w:val="1"/>
    </w:pPr>
    <w:rPr>
      <w:sz w:val="32"/>
    </w:rPr>
  </w:style>
  <w:style w:type="paragraph" w:styleId="3">
    <w:name w:val="Heading 3"/>
    <w:basedOn w:val="Normal"/>
    <w:next w:val="Normal"/>
    <w:qFormat/>
    <w:rsid w:val="00634067"/>
    <w:pPr>
      <w:keepNext w:val="true"/>
      <w:jc w:val="center"/>
      <w:outlineLvl w:val="2"/>
    </w:pPr>
    <w:rPr>
      <w:b/>
      <w:bCs/>
    </w:rPr>
  </w:style>
  <w:style w:type="paragraph" w:styleId="7">
    <w:name w:val="Heading 7"/>
    <w:basedOn w:val="Normal"/>
    <w:next w:val="Normal"/>
    <w:qFormat/>
    <w:rsid w:val="00634067"/>
    <w:pPr>
      <w:keepNext w:val="true"/>
      <w:widowControl w:val="false"/>
      <w:jc w:val="both"/>
      <w:outlineLvl w:val="6"/>
    </w:pPr>
    <w:rPr/>
  </w:style>
  <w:style w:type="paragraph" w:styleId="8">
    <w:name w:val="Heading 8"/>
    <w:basedOn w:val="Normal"/>
    <w:next w:val="Normal"/>
    <w:qFormat/>
    <w:rsid w:val="00634067"/>
    <w:pPr>
      <w:keepNext w:val="true"/>
      <w:widowControl w:val="false"/>
      <w:jc w:val="both"/>
      <w:outlineLvl w:val="7"/>
    </w:pPr>
    <w:rPr>
      <w:b/>
      <w:sz w:val="2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qFormat/>
    <w:rsid w:val="00634067"/>
    <w:rPr/>
  </w:style>
  <w:style w:type="character" w:styleId="Style9" w:customStyle="1">
    <w:name w:val="Название Знак"/>
    <w:basedOn w:val="DefaultParagraphFont"/>
    <w:qFormat/>
    <w:rsid w:val="005b094a"/>
    <w:rPr>
      <w:b/>
      <w:color w:val="000000"/>
      <w:sz w:val="28"/>
      <w:szCs w:val="24"/>
      <w:shd w:fill="FFFFFF" w:val="clear"/>
    </w:rPr>
  </w:style>
  <w:style w:type="character" w:styleId="Style10" w:customStyle="1">
    <w:name w:val="Подзаголовок Знак"/>
    <w:basedOn w:val="DefaultParagraphFont"/>
    <w:qFormat/>
    <w:rsid w:val="005b094a"/>
    <w:rPr>
      <w:b/>
      <w:sz w:val="36"/>
    </w:rPr>
  </w:style>
  <w:style w:type="character" w:styleId="Style11" w:customStyle="1">
    <w:name w:val="Верхний колонтитул Знак"/>
    <w:basedOn w:val="DefaultParagraphFont"/>
    <w:uiPriority w:val="99"/>
    <w:qFormat/>
    <w:rsid w:val="005b094a"/>
    <w:rPr>
      <w:sz w:val="28"/>
      <w:szCs w:val="24"/>
    </w:rPr>
  </w:style>
  <w:style w:type="paragraph" w:styleId="Style12" w:customStyle="1">
    <w:name w:val="Заголовок"/>
    <w:basedOn w:val="Normal"/>
    <w:next w:val="Style13"/>
    <w:qFormat/>
    <w:pPr>
      <w:keepNext w:val="true"/>
      <w:spacing w:before="240" w:after="120"/>
    </w:pPr>
    <w:rPr>
      <w:rFonts w:ascii="Liberation Sans" w:hAnsi="Liberation Sans" w:eastAsia="Microsoft YaHei" w:cs="Arial"/>
      <w:szCs w:val="28"/>
    </w:rPr>
  </w:style>
  <w:style w:type="paragraph" w:styleId="Style13">
    <w:name w:val="Body Text"/>
    <w:basedOn w:val="Normal"/>
    <w:rsid w:val="00634067"/>
    <w:pPr>
      <w:jc w:val="both"/>
    </w:pPr>
    <w:rPr>
      <w:szCs w:val="20"/>
    </w:rPr>
  </w:style>
  <w:style w:type="paragraph" w:styleId="Style14">
    <w:name w:val="List"/>
    <w:basedOn w:val="Style13"/>
    <w:pPr/>
    <w:rPr>
      <w:rFonts w:cs="Arial"/>
    </w:rPr>
  </w:style>
  <w:style w:type="paragraph" w:styleId="Style15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Arial"/>
    </w:rPr>
  </w:style>
  <w:style w:type="paragraph" w:styleId="Caption">
    <w:name w:val="caption"/>
    <w:basedOn w:val="Normal"/>
    <w:next w:val="Normal"/>
    <w:qFormat/>
    <w:rsid w:val="00634067"/>
    <w:pPr/>
    <w:rPr>
      <w:sz w:val="24"/>
      <w:szCs w:val="20"/>
    </w:rPr>
  </w:style>
  <w:style w:type="paragraph" w:styleId="Indexheading">
    <w:name w:val="index heading"/>
    <w:basedOn w:val="Normal"/>
    <w:qFormat/>
    <w:pPr>
      <w:suppressLineNumbers/>
    </w:pPr>
    <w:rPr>
      <w:rFonts w:cs="Arial"/>
    </w:rPr>
  </w:style>
  <w:style w:type="paragraph" w:styleId="Style17" w:customStyle="1">
    <w:name w:val="Колонтитул"/>
    <w:basedOn w:val="Normal"/>
    <w:qFormat/>
    <w:pPr/>
    <w:rPr/>
  </w:style>
  <w:style w:type="paragraph" w:styleId="Style18">
    <w:name w:val="Header"/>
    <w:basedOn w:val="Normal"/>
    <w:link w:val="Style11"/>
    <w:uiPriority w:val="99"/>
    <w:rsid w:val="00634067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19">
    <w:name w:val="Footer"/>
    <w:basedOn w:val="Normal"/>
    <w:rsid w:val="00634067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0">
    <w:name w:val="Body Text Indent"/>
    <w:basedOn w:val="Normal"/>
    <w:rsid w:val="00634067"/>
    <w:pPr>
      <w:ind w:firstLine="540"/>
      <w:jc w:val="both"/>
    </w:pPr>
    <w:rPr/>
  </w:style>
  <w:style w:type="paragraph" w:styleId="BodyTextIndent2">
    <w:name w:val="Body Text Indent 2"/>
    <w:basedOn w:val="Normal"/>
    <w:qFormat/>
    <w:rsid w:val="00634067"/>
    <w:pPr>
      <w:ind w:firstLine="540"/>
    </w:pPr>
    <w:rPr/>
  </w:style>
  <w:style w:type="paragraph" w:styleId="BodyTextIndent3">
    <w:name w:val="Body Text Indent 3"/>
    <w:basedOn w:val="Normal"/>
    <w:qFormat/>
    <w:rsid w:val="00634067"/>
    <w:pPr>
      <w:ind w:firstLine="539"/>
      <w:jc w:val="center"/>
    </w:pPr>
    <w:rPr>
      <w:b/>
      <w:bCs/>
      <w:sz w:val="24"/>
    </w:rPr>
  </w:style>
  <w:style w:type="paragraph" w:styleId="DocumentMap">
    <w:name w:val="Document Map"/>
    <w:basedOn w:val="Normal"/>
    <w:semiHidden/>
    <w:qFormat/>
    <w:rsid w:val="00634067"/>
    <w:pPr>
      <w:shd w:val="clear" w:color="auto" w:fill="000080"/>
    </w:pPr>
    <w:rPr>
      <w:rFonts w:ascii="Tahoma" w:hAnsi="Tahoma" w:cs="Tahoma"/>
    </w:rPr>
  </w:style>
  <w:style w:type="paragraph" w:styleId="11" w:customStyle="1">
    <w:name w:val="Цитата1"/>
    <w:basedOn w:val="Normal"/>
    <w:qFormat/>
    <w:rsid w:val="00634067"/>
    <w:pPr>
      <w:ind w:left="1134" w:right="1132" w:hanging="0"/>
      <w:jc w:val="center"/>
      <w:textAlignment w:val="baseline"/>
    </w:pPr>
    <w:rPr>
      <w:b/>
      <w:szCs w:val="20"/>
    </w:rPr>
  </w:style>
  <w:style w:type="paragraph" w:styleId="14-15" w:customStyle="1">
    <w:name w:val="текст14-15"/>
    <w:basedOn w:val="Normal"/>
    <w:qFormat/>
    <w:rsid w:val="00634067"/>
    <w:pPr>
      <w:spacing w:lineRule="auto" w:line="360"/>
      <w:ind w:firstLine="720"/>
      <w:jc w:val="both"/>
    </w:pPr>
    <w:rPr>
      <w:szCs w:val="20"/>
    </w:rPr>
  </w:style>
  <w:style w:type="paragraph" w:styleId="12" w:customStyle="1">
    <w:name w:val="Обычный1"/>
    <w:qFormat/>
    <w:rsid w:val="00634067"/>
    <w:pPr>
      <w:widowControl/>
      <w:suppressAutoHyphens w:val="true"/>
      <w:bidi w:val="0"/>
      <w:spacing w:before="0" w:after="0"/>
      <w:jc w:val="center"/>
    </w:pPr>
    <w:rPr>
      <w:rFonts w:ascii="Times New Roman" w:hAnsi="Times New Roman" w:eastAsia="Times New Roman" w:cs="Times New Roman"/>
      <w:color w:val="auto"/>
      <w:kern w:val="0"/>
      <w:sz w:val="28"/>
      <w:szCs w:val="20"/>
      <w:lang w:val="ru-RU" w:eastAsia="ru-RU" w:bidi="ar-SA"/>
    </w:rPr>
  </w:style>
  <w:style w:type="paragraph" w:styleId="14-151" w:customStyle="1">
    <w:name w:val="Текст 14-15"/>
    <w:basedOn w:val="12"/>
    <w:qFormat/>
    <w:rsid w:val="00634067"/>
    <w:pPr>
      <w:spacing w:lineRule="auto" w:line="360"/>
      <w:ind w:firstLine="709"/>
      <w:jc w:val="both"/>
    </w:pPr>
    <w:rPr/>
  </w:style>
  <w:style w:type="paragraph" w:styleId="BalloonText">
    <w:name w:val="Balloon Text"/>
    <w:basedOn w:val="Normal"/>
    <w:semiHidden/>
    <w:qFormat/>
    <w:rsid w:val="00634067"/>
    <w:pPr/>
    <w:rPr>
      <w:rFonts w:ascii="Tahoma" w:hAnsi="Tahoma" w:cs="Tahoma"/>
      <w:sz w:val="16"/>
      <w:szCs w:val="16"/>
    </w:rPr>
  </w:style>
  <w:style w:type="paragraph" w:styleId="14-1" w:customStyle="1">
    <w:name w:val="Текст14-1"/>
    <w:basedOn w:val="Normal"/>
    <w:qFormat/>
    <w:rsid w:val="00634067"/>
    <w:pPr>
      <w:spacing w:lineRule="auto" w:line="360"/>
      <w:ind w:firstLine="709"/>
      <w:jc w:val="both"/>
    </w:pPr>
    <w:rPr>
      <w:szCs w:val="20"/>
    </w:rPr>
  </w:style>
  <w:style w:type="paragraph" w:styleId="Style21">
    <w:name w:val="Title"/>
    <w:basedOn w:val="Normal"/>
    <w:link w:val="Style9"/>
    <w:qFormat/>
    <w:rsid w:val="00634067"/>
    <w:pPr>
      <w:widowControl w:val="false"/>
      <w:shd w:val="clear" w:color="auto" w:fill="FFFFFF"/>
      <w:ind w:right="43" w:hanging="0"/>
      <w:jc w:val="center"/>
    </w:pPr>
    <w:rPr>
      <w:b/>
      <w:color w:val="000000"/>
    </w:rPr>
  </w:style>
  <w:style w:type="paragraph" w:styleId="Style22" w:customStyle="1">
    <w:name w:val="Знак Знак Знак Знак Знак Знак Знак Знак Знак Знак Знак Знак Знак Знак Знак Знак Знак Знак Знак Знак Знак Знак"/>
    <w:basedOn w:val="Normal"/>
    <w:qFormat/>
    <w:rsid w:val="008d612a"/>
    <w:pPr>
      <w:spacing w:lineRule="exact" w:line="240" w:before="0" w:after="160"/>
    </w:pPr>
    <w:rPr>
      <w:rFonts w:ascii="Verdana" w:hAnsi="Verdana"/>
      <w:sz w:val="20"/>
      <w:szCs w:val="20"/>
      <w:lang w:val="en-US" w:eastAsia="en-US"/>
    </w:rPr>
  </w:style>
  <w:style w:type="paragraph" w:styleId="Style23">
    <w:name w:val="Subtitle"/>
    <w:basedOn w:val="Normal"/>
    <w:link w:val="Style10"/>
    <w:qFormat/>
    <w:rsid w:val="005b094a"/>
    <w:pPr>
      <w:jc w:val="center"/>
    </w:pPr>
    <w:rPr>
      <w:b/>
      <w:sz w:val="36"/>
      <w:szCs w:val="20"/>
    </w:rPr>
  </w:style>
  <w:style w:type="paragraph" w:styleId="ConsPlusNonformat" w:customStyle="1">
    <w:name w:val="ConsPlusNonformat"/>
    <w:qFormat/>
    <w:rsid w:val="005b094a"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cs="Courier New" w:eastAsia="Times New Roman"/>
      <w:color w:val="auto"/>
      <w:kern w:val="0"/>
      <w:sz w:val="20"/>
      <w:szCs w:val="20"/>
      <w:lang w:val="ru-RU" w:eastAsia="ru-RU" w:bidi="ar-SA"/>
    </w:rPr>
  </w:style>
  <w:style w:type="paragraph" w:styleId="ConsPlusNormal" w:customStyle="1">
    <w:name w:val="ConsPlusNormal"/>
    <w:qFormat/>
    <w:rsid w:val="00b14890"/>
    <w:pPr>
      <w:widowControl w:val="false"/>
      <w:suppressAutoHyphens w:val="true"/>
      <w:bidi w:val="0"/>
      <w:spacing w:before="0" w:after="0"/>
      <w:jc w:val="left"/>
    </w:pPr>
    <w:rPr>
      <w:rFonts w:ascii="Arial" w:hAnsi="Arial" w:cs="Arial" w:eastAsia="Times New Roman"/>
      <w:color w:val="auto"/>
      <w:kern w:val="0"/>
      <w:sz w:val="20"/>
      <w:szCs w:val="20"/>
      <w:lang w:val="ru-RU" w:eastAsia="ru-RU" w:bidi="ar-SA"/>
    </w:rPr>
  </w:style>
  <w:style w:type="paragraph" w:styleId="Style24" w:customStyle="1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oter" Target="footer1.xml"/><Relationship Id="rId5" Type="http://schemas.openxmlformats.org/officeDocument/2006/relationships/footer" Target="footer2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431759-86A5-4758-A278-825711F65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Application>LibreOffice/7.5.1.2$Windows_X86_64 LibreOffice_project/fcbaee479e84c6cd81291587d2ee68cba099e129</Application>
  <AppVersion>15.0000</AppVersion>
  <Pages>2</Pages>
  <Words>221</Words>
  <Characters>1733</Characters>
  <CharactersWithSpaces>2073</CharactersWithSpaces>
  <Paragraphs>28</Paragraphs>
  <Company>IKSRF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2025-05-20T07:46:00Z</dcterms:created>
  <dc:creator>SEKRETAR</dc:creator>
  <dc:description/>
  <dc:language>ru-RU</dc:language>
  <cp:lastModifiedBy/>
  <cp:lastPrinted>2023-08-27T07:27:00Z</cp:lastPrinted>
  <dcterms:modified xsi:type="dcterms:W3CDTF">2025-07-14T11:45:18Z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